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2AADA" w14:textId="0D94AC71" w:rsidR="00BC6AC5" w:rsidRDefault="00BC6AC5" w:rsidP="00BC6AC5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BC6AC5">
        <w:rPr>
          <w:rFonts w:ascii="Verdana" w:hAnsi="Verdana"/>
          <w:sz w:val="24"/>
          <w:szCs w:val="24"/>
        </w:rPr>
        <w:t>Table 2</w:t>
      </w:r>
    </w:p>
    <w:p w14:paraId="1BA81E4E" w14:textId="3BED0BBD" w:rsidR="00A31FA1" w:rsidRPr="00A31FA1" w:rsidRDefault="00A31FA1" w:rsidP="00BC6AC5">
      <w:pPr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SNAPSHOT OF COMMUNITY EXPLORATORY EXPEDITION CONTENT</w:t>
      </w:r>
    </w:p>
    <w:p w14:paraId="5C157263" w14:textId="77777777" w:rsidR="00BC6AC5" w:rsidRDefault="00BC6AC5" w:rsidP="00BC6AC5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GridTable1Light"/>
        <w:tblpPr w:leftFromText="180" w:rightFromText="180" w:vertAnchor="page" w:horzAnchor="margin" w:tblpY="2148"/>
        <w:tblW w:w="95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20" w:firstRow="1" w:lastRow="0" w:firstColumn="0" w:lastColumn="0" w:noHBand="1" w:noVBand="1"/>
      </w:tblPr>
      <w:tblGrid>
        <w:gridCol w:w="2598"/>
        <w:gridCol w:w="2695"/>
        <w:gridCol w:w="2961"/>
        <w:gridCol w:w="2619"/>
        <w:gridCol w:w="3212"/>
        <w:gridCol w:w="11487"/>
      </w:tblGrid>
      <w:tr w:rsidR="006552D6" w14:paraId="776259C4" w14:textId="77777777" w:rsidTr="00655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  <w:tblHeader/>
        </w:trPr>
        <w:tc>
          <w:tcPr>
            <w:tcW w:w="508" w:type="pct"/>
            <w:vMerge w:val="restart"/>
          </w:tcPr>
          <w:p w14:paraId="474698DD" w14:textId="77777777" w:rsidR="006552D6" w:rsidRDefault="006552D6" w:rsidP="006552D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14:paraId="2EF5444E" w14:textId="28E9EA82" w:rsidR="00226917" w:rsidRPr="00226917" w:rsidRDefault="00226917" w:rsidP="0022691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26917">
              <w:rPr>
                <w:rFonts w:ascii="Verdana" w:hAnsi="Verdana"/>
                <w:sz w:val="24"/>
                <w:szCs w:val="24"/>
              </w:rPr>
              <w:t>EXPEDITION</w:t>
            </w:r>
          </w:p>
        </w:tc>
        <w:tc>
          <w:tcPr>
            <w:tcW w:w="2246" w:type="pct"/>
            <w:gridSpan w:val="4"/>
          </w:tcPr>
          <w:p w14:paraId="42678C67" w14:textId="77777777" w:rsidR="00226917" w:rsidRDefault="00226917" w:rsidP="006552D6">
            <w:pPr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14:paraId="74F3F93E" w14:textId="0CC02567" w:rsidR="006552D6" w:rsidRPr="006552D6" w:rsidRDefault="006552D6" w:rsidP="006552D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CONTENT</w:t>
            </w:r>
          </w:p>
        </w:tc>
        <w:tc>
          <w:tcPr>
            <w:tcW w:w="2246" w:type="pct"/>
          </w:tcPr>
          <w:p w14:paraId="4EADAA12" w14:textId="77777777" w:rsidR="006552D6" w:rsidRDefault="006552D6" w:rsidP="006552D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52D6" w14:paraId="0E19E497" w14:textId="462A2F89" w:rsidTr="00655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  <w:tblHeader/>
        </w:trPr>
        <w:tc>
          <w:tcPr>
            <w:tcW w:w="508" w:type="pct"/>
            <w:vMerge/>
          </w:tcPr>
          <w:p w14:paraId="076CC9DB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" w:type="pct"/>
          </w:tcPr>
          <w:p w14:paraId="738892E0" w14:textId="4F6323C0" w:rsidR="006552D6" w:rsidRPr="00A1512C" w:rsidRDefault="006552D6" w:rsidP="006552D6">
            <w:pPr>
              <w:jc w:val="center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</w:rPr>
              <w:t>History &amp; Culture</w:t>
            </w:r>
          </w:p>
        </w:tc>
        <w:tc>
          <w:tcPr>
            <w:tcW w:w="579" w:type="pct"/>
          </w:tcPr>
          <w:p w14:paraId="59777DAE" w14:textId="4EA87DE5" w:rsidR="006552D6" w:rsidRPr="00A1512C" w:rsidRDefault="006552D6" w:rsidP="006552D6">
            <w:pPr>
              <w:jc w:val="center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</w:rPr>
              <w:t xml:space="preserve">Geographical Skills &amp; Architecture &amp; Design </w:t>
            </w:r>
          </w:p>
        </w:tc>
        <w:tc>
          <w:tcPr>
            <w:tcW w:w="512" w:type="pct"/>
          </w:tcPr>
          <w:p w14:paraId="581D620A" w14:textId="63157385" w:rsidR="006552D6" w:rsidRPr="00A1512C" w:rsidRDefault="006552D6" w:rsidP="006552D6">
            <w:pPr>
              <w:jc w:val="center"/>
              <w:rPr>
                <w:rFonts w:ascii="Verdana" w:hAnsi="Verdana"/>
              </w:rPr>
            </w:pPr>
            <w:r w:rsidRPr="00A1512C">
              <w:rPr>
                <w:rFonts w:ascii="Verdana" w:hAnsi="Verdana"/>
              </w:rPr>
              <w:t xml:space="preserve">Research &amp; Analysis Skills </w:t>
            </w:r>
          </w:p>
        </w:tc>
        <w:tc>
          <w:tcPr>
            <w:tcW w:w="628" w:type="pct"/>
          </w:tcPr>
          <w:p w14:paraId="38669EAE" w14:textId="77777777" w:rsidR="006552D6" w:rsidRDefault="006552D6" w:rsidP="006552D6">
            <w:pPr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14:paraId="7A46EDB3" w14:textId="53E24B1B" w:rsidR="006552D6" w:rsidRPr="00A1512C" w:rsidRDefault="006552D6" w:rsidP="006552D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EXPEDITION</w:t>
            </w:r>
          </w:p>
        </w:tc>
        <w:tc>
          <w:tcPr>
            <w:tcW w:w="2246" w:type="pct"/>
          </w:tcPr>
          <w:p w14:paraId="5B6E65FF" w14:textId="2B68391B" w:rsidR="006552D6" w:rsidRDefault="006552D6" w:rsidP="006552D6"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CONTENT</w:t>
            </w:r>
          </w:p>
        </w:tc>
      </w:tr>
      <w:tr w:rsidR="006552D6" w14:paraId="1C891554" w14:textId="77777777" w:rsidTr="006552D6">
        <w:trPr>
          <w:gridAfter w:val="1"/>
          <w:wAfter w:w="2246" w:type="pct"/>
        </w:trPr>
        <w:tc>
          <w:tcPr>
            <w:tcW w:w="508" w:type="pct"/>
            <w:shd w:val="clear" w:color="auto" w:fill="DBDBDB" w:themeFill="accent3" w:themeFillTint="66"/>
          </w:tcPr>
          <w:p w14:paraId="12633260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BDBDB" w:themeFill="accent3" w:themeFillTint="66"/>
          </w:tcPr>
          <w:p w14:paraId="0290453A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DBDBDB" w:themeFill="accent3" w:themeFillTint="66"/>
          </w:tcPr>
          <w:p w14:paraId="73BC65F5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BDBDB" w:themeFill="accent3" w:themeFillTint="66"/>
          </w:tcPr>
          <w:p w14:paraId="1DA06870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BDBDB" w:themeFill="accent3" w:themeFillTint="66"/>
          </w:tcPr>
          <w:p w14:paraId="2DD3419E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2D6" w14:paraId="137F2D5C" w14:textId="77777777" w:rsidTr="006552D6">
        <w:trPr>
          <w:gridAfter w:val="1"/>
          <w:wAfter w:w="2246" w:type="pct"/>
        </w:trPr>
        <w:tc>
          <w:tcPr>
            <w:tcW w:w="508" w:type="pct"/>
          </w:tcPr>
          <w:p w14:paraId="52040391" w14:textId="2A6B93CB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 w:rsidRPr="00A1512C">
              <w:rPr>
                <w:rFonts w:ascii="Verdana" w:hAnsi="Verdana"/>
                <w:sz w:val="20"/>
                <w:szCs w:val="20"/>
              </w:rPr>
              <w:t xml:space="preserve">#1:  African American </w:t>
            </w:r>
            <w:r>
              <w:rPr>
                <w:rFonts w:ascii="Verdana" w:hAnsi="Verdana"/>
                <w:sz w:val="20"/>
                <w:szCs w:val="20"/>
              </w:rPr>
              <w:t>Heritage Trail OR LeDroit Park/ Bloomingdale Heritage Trail</w:t>
            </w:r>
          </w:p>
        </w:tc>
        <w:tc>
          <w:tcPr>
            <w:tcW w:w="527" w:type="pct"/>
          </w:tcPr>
          <w:p w14:paraId="3E1C32CD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History, culture, &amp; contributions of Blacks in DC</w:t>
            </w:r>
          </w:p>
          <w:p w14:paraId="6A075152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7F09B986" w14:textId="530B0D3A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History, culture &amp; contributions of Blacks in LeDroit Park &amp; Bloomingdale</w:t>
            </w:r>
          </w:p>
        </w:tc>
        <w:tc>
          <w:tcPr>
            <w:tcW w:w="579" w:type="pct"/>
          </w:tcPr>
          <w:p w14:paraId="331F4071" w14:textId="78CD6134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Architects of Bloomingdale &amp; LeDroit Park</w:t>
            </w:r>
          </w:p>
        </w:tc>
        <w:tc>
          <w:tcPr>
            <w:tcW w:w="512" w:type="pct"/>
          </w:tcPr>
          <w:p w14:paraId="50F80525" w14:textId="77777777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8" w:type="pct"/>
          </w:tcPr>
          <w:p w14:paraId="55EA2AF7" w14:textId="0959A77F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Past community leaders of Bloomingdale &amp; LeDroit Park </w:t>
            </w:r>
          </w:p>
        </w:tc>
      </w:tr>
      <w:tr w:rsidR="006552D6" w14:paraId="12A7D9ED" w14:textId="77777777" w:rsidTr="006552D6">
        <w:trPr>
          <w:gridAfter w:val="1"/>
          <w:wAfter w:w="2246" w:type="pct"/>
        </w:trPr>
        <w:tc>
          <w:tcPr>
            <w:tcW w:w="508" w:type="pct"/>
          </w:tcPr>
          <w:p w14:paraId="77B2CA33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#2: Urban Institute or</w:t>
            </w:r>
          </w:p>
          <w:p w14:paraId="10FBDDEB" w14:textId="69D65F5C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 Community Reinvestment Coalition</w:t>
            </w:r>
          </w:p>
        </w:tc>
        <w:tc>
          <w:tcPr>
            <w:tcW w:w="527" w:type="pct"/>
          </w:tcPr>
          <w:p w14:paraId="297D3C64" w14:textId="0B5CFB56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9" w:type="pct"/>
          </w:tcPr>
          <w:p w14:paraId="44828EC3" w14:textId="77777777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" w:type="pct"/>
          </w:tcPr>
          <w:p w14:paraId="5FAB9EC9" w14:textId="17274DB7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Knowledge of research and public policy activities of a DC ‘think tank’</w:t>
            </w:r>
          </w:p>
        </w:tc>
        <w:tc>
          <w:tcPr>
            <w:tcW w:w="628" w:type="pct"/>
          </w:tcPr>
          <w:p w14:paraId="55F77DF4" w14:textId="4713DE3A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data &amp; information inform the City’s leadership &amp; advocacy groups of policy &amp; action options</w:t>
            </w:r>
          </w:p>
        </w:tc>
      </w:tr>
      <w:tr w:rsidR="006552D6" w14:paraId="15ED0C6A" w14:textId="77777777" w:rsidTr="006552D6">
        <w:trPr>
          <w:gridAfter w:val="1"/>
          <w:wAfter w:w="2246" w:type="pct"/>
        </w:trPr>
        <w:tc>
          <w:tcPr>
            <w:tcW w:w="508" w:type="pct"/>
          </w:tcPr>
          <w:p w14:paraId="4C601C3C" w14:textId="3A80EC15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#3:  U.S. Census Bureau</w:t>
            </w:r>
          </w:p>
        </w:tc>
        <w:tc>
          <w:tcPr>
            <w:tcW w:w="527" w:type="pct"/>
          </w:tcPr>
          <w:p w14:paraId="1E27FA0C" w14:textId="0B6473EA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History of the U.S. Census Bureau</w:t>
            </w:r>
          </w:p>
        </w:tc>
        <w:tc>
          <w:tcPr>
            <w:tcW w:w="579" w:type="pct"/>
          </w:tcPr>
          <w:p w14:paraId="7EB06670" w14:textId="77777777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" w:type="pct"/>
          </w:tcPr>
          <w:p w14:paraId="5056CCD9" w14:textId="61922AE5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Design, collection, analysis &amp; retrieval of US Census data at  neighborhood &amp; city levels. </w:t>
            </w:r>
          </w:p>
        </w:tc>
        <w:tc>
          <w:tcPr>
            <w:tcW w:w="628" w:type="pct"/>
          </w:tcPr>
          <w:p w14:paraId="2CFD8BE8" w14:textId="769E7A15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Census data are most often used by cities – especially regarding issues related to demographic change</w:t>
            </w:r>
          </w:p>
        </w:tc>
      </w:tr>
      <w:tr w:rsidR="006552D6" w14:paraId="15ABADD5" w14:textId="77777777" w:rsidTr="006552D6">
        <w:trPr>
          <w:gridAfter w:val="1"/>
          <w:wAfter w:w="2246" w:type="pct"/>
        </w:trPr>
        <w:tc>
          <w:tcPr>
            <w:tcW w:w="508" w:type="pct"/>
          </w:tcPr>
          <w:p w14:paraId="4201FCC6" w14:textId="03E565DD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#4:  Carnegie Library</w:t>
            </w:r>
          </w:p>
        </w:tc>
        <w:tc>
          <w:tcPr>
            <w:tcW w:w="527" w:type="pct"/>
          </w:tcPr>
          <w:p w14:paraId="614B0F98" w14:textId="48C6AB72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Gain familiarity with a major collection of books/documents/ photos on the history of DC neighborhoods</w:t>
            </w:r>
          </w:p>
        </w:tc>
        <w:tc>
          <w:tcPr>
            <w:tcW w:w="579" w:type="pct"/>
          </w:tcPr>
          <w:p w14:paraId="17A227FE" w14:textId="77777777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" w:type="pct"/>
          </w:tcPr>
          <w:p w14:paraId="42E4F2B8" w14:textId="2467D82E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to search &amp; retrieve neighborhood history information</w:t>
            </w:r>
          </w:p>
        </w:tc>
        <w:tc>
          <w:tcPr>
            <w:tcW w:w="628" w:type="pct"/>
          </w:tcPr>
          <w:p w14:paraId="64406691" w14:textId="77777777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2D6" w14:paraId="63BBC838" w14:textId="77777777" w:rsidTr="006552D6">
        <w:trPr>
          <w:gridAfter w:val="1"/>
          <w:wAfter w:w="2246" w:type="pct"/>
        </w:trPr>
        <w:tc>
          <w:tcPr>
            <w:tcW w:w="508" w:type="pct"/>
          </w:tcPr>
          <w:p w14:paraId="374B3BA9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#5:  GUEST PANEL</w:t>
            </w:r>
          </w:p>
          <w:p w14:paraId="76388018" w14:textId="10736DE2" w:rsidR="00226917" w:rsidRPr="00A1512C" w:rsidRDefault="00226917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" w:type="pct"/>
          </w:tcPr>
          <w:p w14:paraId="70971000" w14:textId="40740249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(Dependent on topic) </w:t>
            </w:r>
          </w:p>
        </w:tc>
        <w:tc>
          <w:tcPr>
            <w:tcW w:w="579" w:type="pct"/>
          </w:tcPr>
          <w:p w14:paraId="6E4DD6CB" w14:textId="3BA9E7F6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(Dependent on topic)</w:t>
            </w:r>
          </w:p>
        </w:tc>
        <w:tc>
          <w:tcPr>
            <w:tcW w:w="512" w:type="pct"/>
          </w:tcPr>
          <w:p w14:paraId="3B362142" w14:textId="524DFEFC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(Dependent on topic)</w:t>
            </w:r>
          </w:p>
        </w:tc>
        <w:tc>
          <w:tcPr>
            <w:tcW w:w="628" w:type="pct"/>
          </w:tcPr>
          <w:p w14:paraId="26A6B007" w14:textId="698F6311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(Dependent on topic)</w:t>
            </w:r>
          </w:p>
        </w:tc>
      </w:tr>
      <w:tr w:rsidR="006552D6" w14:paraId="21F2BAA0" w14:textId="77777777" w:rsidTr="006552D6">
        <w:trPr>
          <w:gridAfter w:val="1"/>
          <w:wAfter w:w="2246" w:type="pct"/>
        </w:trPr>
        <w:tc>
          <w:tcPr>
            <w:tcW w:w="508" w:type="pct"/>
          </w:tcPr>
          <w:p w14:paraId="35FCF7B8" w14:textId="05FA57F6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#6:  Walking Tour: Bloomingdale neighborhood, LeDroit Park, &amp; Howard U.</w:t>
            </w:r>
          </w:p>
        </w:tc>
        <w:tc>
          <w:tcPr>
            <w:tcW w:w="527" w:type="pct"/>
          </w:tcPr>
          <w:p w14:paraId="7ABAE869" w14:textId="6135E4F5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Sites &amp; descriptions of significant Bloomingdale  &amp; LeDroit Park historic events</w:t>
            </w:r>
          </w:p>
          <w:p w14:paraId="1EEFD94A" w14:textId="77140BFE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434F0F68" w14:textId="01C01635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The history of LeDroit Park</w:t>
            </w:r>
          </w:p>
          <w:p w14:paraId="4120958B" w14:textId="1A15C85F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50B4AAF2" w14:textId="42FC4AE9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founding &amp; history of Howard Univ.</w:t>
            </w:r>
          </w:p>
          <w:p w14:paraId="63D29C37" w14:textId="21BFE670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44B80C7C" w14:textId="22860244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History of the cultural, social &amp; legal contributions of Howard U.  to Bloomingdale – especially in regard to racial covenants</w:t>
            </w:r>
          </w:p>
        </w:tc>
        <w:tc>
          <w:tcPr>
            <w:tcW w:w="579" w:type="pct"/>
          </w:tcPr>
          <w:p w14:paraId="164F3178" w14:textId="76CA2245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The role of geographical features in Bloomingdale’s development</w:t>
            </w:r>
          </w:p>
          <w:p w14:paraId="0FC2B69C" w14:textId="53252261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52A4D1D5" w14:textId="654B1E8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Major architects of Bloomingdale &amp; LeDroit Park</w:t>
            </w:r>
          </w:p>
          <w:p w14:paraId="0DDF00A8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42A9910A" w14:textId="0567FF76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architecture of the Bloomingdale Historic District &amp; the LeDroit Park Historic District</w:t>
            </w:r>
          </w:p>
          <w:p w14:paraId="2A63D668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63C3C531" w14:textId="503AFA67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alternative architectural visions for the McMillan Sand Filtration Site</w:t>
            </w:r>
          </w:p>
        </w:tc>
        <w:tc>
          <w:tcPr>
            <w:tcW w:w="512" w:type="pct"/>
          </w:tcPr>
          <w:p w14:paraId="6870C1F7" w14:textId="2ECEA881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Has Howard University faculty conducted any research on Bloomingdale?</w:t>
            </w:r>
          </w:p>
        </w:tc>
        <w:tc>
          <w:tcPr>
            <w:tcW w:w="628" w:type="pct"/>
          </w:tcPr>
          <w:p w14:paraId="48CE006A" w14:textId="31C9F455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Past contributions of Howard Univ.’s  faculty, students &amp; alumni to Bloomingdale &amp;  LeDroit Park.</w:t>
            </w:r>
          </w:p>
        </w:tc>
      </w:tr>
      <w:tr w:rsidR="006552D6" w14:paraId="738819DD" w14:textId="77777777" w:rsidTr="006552D6">
        <w:trPr>
          <w:gridAfter w:val="1"/>
          <w:wAfter w:w="2246" w:type="pct"/>
        </w:trPr>
        <w:tc>
          <w:tcPr>
            <w:tcW w:w="508" w:type="pct"/>
          </w:tcPr>
          <w:p w14:paraId="77EE56FA" w14:textId="12A8353D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#7:   National Museum of African American History and Culture</w:t>
            </w:r>
          </w:p>
        </w:tc>
        <w:tc>
          <w:tcPr>
            <w:tcW w:w="527" w:type="pct"/>
          </w:tcPr>
          <w:p w14:paraId="468DCD33" w14:textId="4921C42B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African context of U.S. &amp; Bloomingdale history &amp; culture</w:t>
            </w:r>
          </w:p>
          <w:p w14:paraId="45FEDA98" w14:textId="28E2E412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64D337A6" w14:textId="75516E22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Artifacts of African culture that have been incorporated into U.S. culture</w:t>
            </w:r>
          </w:p>
          <w:p w14:paraId="23543F1D" w14:textId="397BFE30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D8BA045" w14:textId="6E6806FE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influence of U.S. &amp; western experiences &amp; events on African American culture, institutions, and pursuit of freedom &amp; equality</w:t>
            </w:r>
          </w:p>
        </w:tc>
        <w:tc>
          <w:tcPr>
            <w:tcW w:w="579" w:type="pct"/>
          </w:tcPr>
          <w:p w14:paraId="40903CD3" w14:textId="0A6197B8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contributions and legacies of African and African-American architects</w:t>
            </w:r>
          </w:p>
        </w:tc>
        <w:tc>
          <w:tcPr>
            <w:tcW w:w="512" w:type="pct"/>
          </w:tcPr>
          <w:p w14:paraId="787A489C" w14:textId="657BB863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contributions and legacies of African American scientists</w:t>
            </w:r>
          </w:p>
        </w:tc>
        <w:tc>
          <w:tcPr>
            <w:tcW w:w="628" w:type="pct"/>
          </w:tcPr>
          <w:p w14:paraId="06408056" w14:textId="36863A4E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Major African American contributions to civic engagement, advocacy, &amp; international &amp; U.S. policy </w:t>
            </w:r>
          </w:p>
        </w:tc>
      </w:tr>
      <w:tr w:rsidR="006552D6" w14:paraId="259246B4" w14:textId="77777777" w:rsidTr="006552D6">
        <w:trPr>
          <w:gridAfter w:val="1"/>
          <w:wAfter w:w="2246" w:type="pct"/>
        </w:trPr>
        <w:tc>
          <w:tcPr>
            <w:tcW w:w="508" w:type="pct"/>
          </w:tcPr>
          <w:p w14:paraId="47551D15" w14:textId="35C92E10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#8:  DC Office of Planning (0P)</w:t>
            </w:r>
          </w:p>
        </w:tc>
        <w:tc>
          <w:tcPr>
            <w:tcW w:w="527" w:type="pct"/>
          </w:tcPr>
          <w:p w14:paraId="27499AC1" w14:textId="7EC59159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benefits of Bloomingdale’s Historic District designation</w:t>
            </w:r>
          </w:p>
        </w:tc>
        <w:tc>
          <w:tcPr>
            <w:tcW w:w="579" w:type="pct"/>
          </w:tcPr>
          <w:p w14:paraId="4DC295B6" w14:textId="10AB9AC4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Processes for promoting public space design improvements in Bloomingdale</w:t>
            </w:r>
          </w:p>
        </w:tc>
        <w:tc>
          <w:tcPr>
            <w:tcW w:w="512" w:type="pct"/>
          </w:tcPr>
          <w:p w14:paraId="3CF6386A" w14:textId="0B664598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Major objectives, methods &amp; activities of urban planning</w:t>
            </w:r>
          </w:p>
        </w:tc>
        <w:tc>
          <w:tcPr>
            <w:tcW w:w="628" w:type="pct"/>
          </w:tcPr>
          <w:p w14:paraId="4CDF176B" w14:textId="6FCFC6F6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role of OP in promoting inclusive neighborhoods</w:t>
            </w:r>
          </w:p>
        </w:tc>
      </w:tr>
      <w:tr w:rsidR="006552D6" w14:paraId="75D351C1" w14:textId="77777777" w:rsidTr="006552D6">
        <w:trPr>
          <w:gridAfter w:val="1"/>
          <w:wAfter w:w="2246" w:type="pct"/>
        </w:trPr>
        <w:tc>
          <w:tcPr>
            <w:tcW w:w="508" w:type="pct"/>
          </w:tcPr>
          <w:p w14:paraId="77AF3144" w14:textId="7DB2ED59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#9:  BCA and/or ANC 5E Meeting</w:t>
            </w:r>
          </w:p>
        </w:tc>
        <w:tc>
          <w:tcPr>
            <w:tcW w:w="527" w:type="pct"/>
          </w:tcPr>
          <w:p w14:paraId="170201A8" w14:textId="4F0AF583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history of DC’s Advisory Neighborhood Commissions</w:t>
            </w:r>
          </w:p>
        </w:tc>
        <w:tc>
          <w:tcPr>
            <w:tcW w:w="579" w:type="pct"/>
          </w:tcPr>
          <w:p w14:paraId="43063890" w14:textId="77777777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" w:type="pct"/>
          </w:tcPr>
          <w:p w14:paraId="60B4BE6F" w14:textId="2B352ACE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information, statistics, &amp; research findings does ANC 5E often use in its decision-making?</w:t>
            </w:r>
          </w:p>
        </w:tc>
        <w:tc>
          <w:tcPr>
            <w:tcW w:w="628" w:type="pct"/>
          </w:tcPr>
          <w:p w14:paraId="6BFF2A9F" w14:textId="3B5FA8DD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are the purposes &amp; functions of BCA &amp; ANCs?  What type of issues do they address?  What have been their recent accomplishments?  </w:t>
            </w:r>
          </w:p>
          <w:p w14:paraId="6DFD076A" w14:textId="0D479B14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0F14FCCD" w14:textId="28D8C809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do BCA &amp; ANC use their power?</w:t>
            </w:r>
          </w:p>
          <w:p w14:paraId="1F7EC42F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41F46726" w14:textId="0C2AF376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How do BCA &amp; ANC 5E promote civic engagement among Residents?</w:t>
            </w:r>
          </w:p>
          <w:p w14:paraId="39E1C21E" w14:textId="4A76930E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CF88449" w14:textId="635747DD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How can BCA &amp; ANC 5E more effectively &amp; frequently address the needs of youth?  </w:t>
            </w:r>
          </w:p>
          <w:p w14:paraId="18FC49E8" w14:textId="77777777" w:rsidR="006552D6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</w:p>
          <w:p w14:paraId="10FA852A" w14:textId="38EC7609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can youth partner with BCA &amp; ANC 5E?</w:t>
            </w:r>
          </w:p>
        </w:tc>
      </w:tr>
      <w:tr w:rsidR="006552D6" w14:paraId="1CBBAD4C" w14:textId="77777777" w:rsidTr="006552D6">
        <w:trPr>
          <w:gridAfter w:val="1"/>
          <w:wAfter w:w="2246" w:type="pct"/>
        </w:trPr>
        <w:tc>
          <w:tcPr>
            <w:tcW w:w="508" w:type="pct"/>
          </w:tcPr>
          <w:p w14:paraId="46F44D7A" w14:textId="626FC4BF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#10:  OPEN (not as yet programmed)</w:t>
            </w:r>
          </w:p>
        </w:tc>
        <w:tc>
          <w:tcPr>
            <w:tcW w:w="527" w:type="pct"/>
          </w:tcPr>
          <w:p w14:paraId="254D1E9C" w14:textId="059EDD2A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determined</w:t>
            </w:r>
          </w:p>
        </w:tc>
        <w:tc>
          <w:tcPr>
            <w:tcW w:w="579" w:type="pct"/>
          </w:tcPr>
          <w:p w14:paraId="1A9BFF9F" w14:textId="7D59A189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determined</w:t>
            </w:r>
          </w:p>
        </w:tc>
        <w:tc>
          <w:tcPr>
            <w:tcW w:w="512" w:type="pct"/>
          </w:tcPr>
          <w:p w14:paraId="6DAA2C09" w14:textId="6460BF1B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determined</w:t>
            </w:r>
          </w:p>
        </w:tc>
        <w:tc>
          <w:tcPr>
            <w:tcW w:w="628" w:type="pct"/>
          </w:tcPr>
          <w:p w14:paraId="346834BB" w14:textId="412ECCFA" w:rsidR="006552D6" w:rsidRPr="00A1512C" w:rsidRDefault="006552D6" w:rsidP="006552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determined</w:t>
            </w:r>
          </w:p>
        </w:tc>
      </w:tr>
    </w:tbl>
    <w:p w14:paraId="5577DCD2" w14:textId="77777777" w:rsidR="00BC6AC5" w:rsidRPr="003717A8" w:rsidRDefault="00BC6AC5" w:rsidP="00BC6AC5">
      <w:pPr>
        <w:jc w:val="center"/>
        <w:rPr>
          <w:rFonts w:ascii="Verdana" w:hAnsi="Verdana"/>
          <w:b/>
          <w:bCs/>
          <w:sz w:val="20"/>
          <w:szCs w:val="20"/>
        </w:rPr>
      </w:pPr>
    </w:p>
    <w:sectPr w:rsidR="00BC6AC5" w:rsidRPr="003717A8" w:rsidSect="004F0BCF">
      <w:footerReference w:type="default" r:id="rId7"/>
      <w:pgSz w:w="15840" w:h="12240" w:orient="landscape"/>
      <w:pgMar w:top="720" w:right="1440" w:bottom="720" w:left="1008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F29F" w14:textId="77777777" w:rsidR="004F0BCF" w:rsidRDefault="004F0BCF" w:rsidP="004F0BCF">
      <w:pPr>
        <w:spacing w:after="0" w:line="240" w:lineRule="auto"/>
      </w:pPr>
      <w:r>
        <w:separator/>
      </w:r>
    </w:p>
  </w:endnote>
  <w:endnote w:type="continuationSeparator" w:id="0">
    <w:p w14:paraId="4980EBB1" w14:textId="77777777" w:rsidR="004F0BCF" w:rsidRDefault="004F0BCF" w:rsidP="004F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1114" w14:textId="77777777" w:rsidR="004F0BCF" w:rsidRDefault="004F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8312" w14:textId="77777777" w:rsidR="004F0BCF" w:rsidRDefault="004F0BCF" w:rsidP="004F0BCF">
      <w:pPr>
        <w:spacing w:after="0" w:line="240" w:lineRule="auto"/>
      </w:pPr>
      <w:r>
        <w:separator/>
      </w:r>
    </w:p>
  </w:footnote>
  <w:footnote w:type="continuationSeparator" w:id="0">
    <w:p w14:paraId="7735FE35" w14:textId="77777777" w:rsidR="004F0BCF" w:rsidRDefault="004F0BCF" w:rsidP="004F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05F0C"/>
    <w:multiLevelType w:val="hybridMultilevel"/>
    <w:tmpl w:val="1AE6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C5"/>
    <w:rsid w:val="00097AA3"/>
    <w:rsid w:val="00163202"/>
    <w:rsid w:val="001B6C28"/>
    <w:rsid w:val="001D16B8"/>
    <w:rsid w:val="00226917"/>
    <w:rsid w:val="00237520"/>
    <w:rsid w:val="00251729"/>
    <w:rsid w:val="002C13A1"/>
    <w:rsid w:val="002C7C1D"/>
    <w:rsid w:val="003717A8"/>
    <w:rsid w:val="004F0BCF"/>
    <w:rsid w:val="00553BBE"/>
    <w:rsid w:val="005E5046"/>
    <w:rsid w:val="006144CB"/>
    <w:rsid w:val="0063726F"/>
    <w:rsid w:val="00640495"/>
    <w:rsid w:val="006552D6"/>
    <w:rsid w:val="006703A2"/>
    <w:rsid w:val="00676B4A"/>
    <w:rsid w:val="00695F28"/>
    <w:rsid w:val="00761585"/>
    <w:rsid w:val="007D144B"/>
    <w:rsid w:val="008B3B54"/>
    <w:rsid w:val="00913B45"/>
    <w:rsid w:val="009B0134"/>
    <w:rsid w:val="009C2049"/>
    <w:rsid w:val="00A1512C"/>
    <w:rsid w:val="00A31FA1"/>
    <w:rsid w:val="00A71FCC"/>
    <w:rsid w:val="00A9672B"/>
    <w:rsid w:val="00B05436"/>
    <w:rsid w:val="00BC6AC5"/>
    <w:rsid w:val="00BE0681"/>
    <w:rsid w:val="00C63CBD"/>
    <w:rsid w:val="00C83572"/>
    <w:rsid w:val="00C91F1B"/>
    <w:rsid w:val="00D42733"/>
    <w:rsid w:val="00E1019F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A81F"/>
  <w15:chartTrackingRefBased/>
  <w15:docId w15:val="{9EA4AC80-4183-489C-993A-1D9E30D1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46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1B6C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F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CF"/>
  </w:style>
  <w:style w:type="paragraph" w:styleId="Footer">
    <w:name w:val="footer"/>
    <w:basedOn w:val="Normal"/>
    <w:link w:val="FooterChar"/>
    <w:uiPriority w:val="99"/>
    <w:unhideWhenUsed/>
    <w:rsid w:val="004F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Holliday</dc:creator>
  <cp:keywords/>
  <dc:description/>
  <cp:lastModifiedBy>Scott Roberts outlook.com</cp:lastModifiedBy>
  <cp:revision>2</cp:revision>
  <cp:lastPrinted>2020-09-29T21:08:00Z</cp:lastPrinted>
  <dcterms:created xsi:type="dcterms:W3CDTF">2020-10-20T23:51:00Z</dcterms:created>
  <dcterms:modified xsi:type="dcterms:W3CDTF">2020-10-20T23:51:00Z</dcterms:modified>
</cp:coreProperties>
</file>